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D0" w:rsidRPr="00BE0E0D" w:rsidRDefault="006C67D0" w:rsidP="006C67D0">
      <w:pPr>
        <w:jc w:val="right"/>
        <w:rPr>
          <w:b/>
          <w:sz w:val="32"/>
        </w:rPr>
      </w:pPr>
      <w:r w:rsidRPr="00BE0E0D">
        <w:rPr>
          <w:b/>
          <w:sz w:val="32"/>
        </w:rPr>
        <w:t xml:space="preserve">Notulen </w:t>
      </w:r>
      <w:r>
        <w:rPr>
          <w:b/>
          <w:sz w:val="32"/>
        </w:rPr>
        <w:t>27-01</w:t>
      </w:r>
      <w:r>
        <w:rPr>
          <w:b/>
          <w:sz w:val="32"/>
        </w:rPr>
        <w:t>-20</w:t>
      </w:r>
      <w:r>
        <w:rPr>
          <w:b/>
          <w:sz w:val="32"/>
        </w:rPr>
        <w:t>20</w:t>
      </w:r>
    </w:p>
    <w:p w:rsidR="006C67D0" w:rsidRPr="00203330" w:rsidRDefault="006C67D0" w:rsidP="006C67D0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jc w:val="both"/>
        <w:rPr>
          <w:rFonts w:cs="Arial"/>
          <w:color w:val="0F243E"/>
        </w:rPr>
      </w:pPr>
      <w:r w:rsidRPr="00203330"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 wp14:anchorId="11C269BF" wp14:editId="6A5F9263">
            <wp:simplePos x="0" y="0"/>
            <wp:positionH relativeFrom="column">
              <wp:posOffset>71121</wp:posOffset>
            </wp:positionH>
            <wp:positionV relativeFrom="paragraph">
              <wp:posOffset>99060</wp:posOffset>
            </wp:positionV>
            <wp:extent cx="438150" cy="1619900"/>
            <wp:effectExtent l="0" t="0" r="0" b="0"/>
            <wp:wrapNone/>
            <wp:docPr id="6" name="Afbeelding 3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4" cy="16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BD2C" wp14:editId="12893FB1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829935" cy="5080"/>
                <wp:effectExtent l="0" t="0" r="37465" b="3302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9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5660D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8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203330">
        <w:rPr>
          <w:rFonts w:cs="Arial"/>
          <w:color w:val="0F243E"/>
        </w:rPr>
        <w:tab/>
      </w:r>
    </w:p>
    <w:p w:rsidR="006C67D0" w:rsidRPr="00203330" w:rsidRDefault="006C67D0" w:rsidP="006C67D0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 xml:space="preserve">Ina Nijmeijer </w:t>
      </w:r>
      <w:r w:rsidRPr="00203330">
        <w:rPr>
          <w:rFonts w:cs="Arial"/>
          <w:color w:val="0F243E"/>
        </w:rPr>
        <w:tab/>
        <w:t>- IN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proofErr w:type="spellStart"/>
      <w:r w:rsidRPr="00203330">
        <w:rPr>
          <w:rFonts w:cs="Arial"/>
          <w:color w:val="0F243E"/>
        </w:rPr>
        <w:t>Jiska</w:t>
      </w:r>
      <w:proofErr w:type="spellEnd"/>
      <w:r w:rsidRPr="00203330">
        <w:rPr>
          <w:rFonts w:cs="Arial"/>
          <w:color w:val="0F243E"/>
        </w:rPr>
        <w:t xml:space="preserve"> Ouwerkerk-Houkema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ab/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</w:t>
      </w:r>
    </w:p>
    <w:p w:rsidR="006C67D0" w:rsidRDefault="006C67D0" w:rsidP="006C67D0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203330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Roel van de Berg</w:t>
      </w:r>
      <w:r w:rsidRPr="00203330">
        <w:rPr>
          <w:rFonts w:cs="Arial"/>
          <w:color w:val="0F243E"/>
        </w:rPr>
        <w:tab/>
        <w:t>- RB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Ben Schothans</w:t>
      </w:r>
      <w:r w:rsidRPr="00203330">
        <w:rPr>
          <w:rFonts w:cs="Arial"/>
          <w:color w:val="0F243E"/>
        </w:rPr>
        <w:tab/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BS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Jan Veerman</w:t>
      </w:r>
      <w:r w:rsidRPr="00203330">
        <w:rPr>
          <w:rFonts w:cs="Arial"/>
          <w:color w:val="0F243E"/>
        </w:rPr>
        <w:tab/>
        <w:t>- JV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Jolande van Rosmalen</w:t>
      </w:r>
      <w:r w:rsidRPr="00203330">
        <w:rPr>
          <w:rFonts w:cs="Arial"/>
          <w:color w:val="0F243E"/>
        </w:rPr>
        <w:tab/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JR</w:t>
      </w:r>
    </w:p>
    <w:p w:rsidR="006C67D0" w:rsidRPr="00203330" w:rsidRDefault="006C67D0" w:rsidP="006C67D0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Gerard Ingenhoest 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>- GI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Trudy </w:t>
      </w:r>
      <w:proofErr w:type="spellStart"/>
      <w:r w:rsidRPr="00203330">
        <w:rPr>
          <w:rFonts w:cs="Arial"/>
          <w:color w:val="0F243E"/>
        </w:rPr>
        <w:t>Weierink</w:t>
      </w:r>
      <w:proofErr w:type="spellEnd"/>
      <w:r w:rsidRPr="00203330">
        <w:rPr>
          <w:rFonts w:cs="Arial"/>
          <w:color w:val="0F243E"/>
        </w:rPr>
        <w:t>-Siers</w:t>
      </w:r>
      <w:r w:rsidRPr="00203330">
        <w:rPr>
          <w:rFonts w:cs="Arial"/>
          <w:color w:val="0F243E"/>
        </w:rPr>
        <w:tab/>
        <w:t>- TW</w:t>
      </w:r>
    </w:p>
    <w:p w:rsidR="006C67D0" w:rsidRDefault="006C67D0" w:rsidP="006C67D0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ind w:left="1276" w:hanging="1276"/>
        <w:rPr>
          <w:rFonts w:cs="Arial"/>
          <w:color w:val="0F243E"/>
        </w:rPr>
      </w:pP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Dennis Meijerman</w:t>
      </w:r>
      <w:r>
        <w:rPr>
          <w:rFonts w:cs="Arial"/>
          <w:color w:val="0F243E"/>
        </w:rPr>
        <w:tab/>
        <w:t>- DM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Koert Webbink</w:t>
      </w:r>
      <w:r w:rsidRPr="00203330">
        <w:rPr>
          <w:rFonts w:cs="Arial"/>
          <w:color w:val="0F243E"/>
        </w:rPr>
        <w:tab/>
        <w:t>- KW</w:t>
      </w:r>
      <w:r w:rsidRPr="00203330">
        <w:rPr>
          <w:rFonts w:cs="Arial"/>
          <w:color w:val="0F243E"/>
        </w:rPr>
        <w:br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Hans Manschot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(voorzitter)</w:t>
      </w:r>
      <w:r w:rsidRPr="00203330">
        <w:rPr>
          <w:rFonts w:cs="Arial"/>
          <w:color w:val="0F243E"/>
        </w:rPr>
        <w:tab/>
        <w:t>- HM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 </w:t>
      </w:r>
      <w:r w:rsidRPr="00203330">
        <w:rPr>
          <w:rFonts w:cs="Arial"/>
          <w:color w:val="0F243E"/>
        </w:rPr>
        <w:t>Albert Marsman</w:t>
      </w:r>
      <w:r w:rsidRPr="00203330">
        <w:rPr>
          <w:rFonts w:cs="Arial"/>
          <w:color w:val="0F243E"/>
        </w:rPr>
        <w:tab/>
        <w:t>- AM</w:t>
      </w:r>
    </w:p>
    <w:p w:rsidR="006C67D0" w:rsidRDefault="006C67D0" w:rsidP="006C67D0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ind w:left="1276" w:hanging="1276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Evelien </w:t>
      </w:r>
      <w:proofErr w:type="spellStart"/>
      <w:r>
        <w:rPr>
          <w:rFonts w:cs="Arial"/>
          <w:color w:val="0F243E"/>
        </w:rPr>
        <w:t>Hondebrink</w:t>
      </w:r>
      <w:proofErr w:type="spellEnd"/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(SDW)</w:t>
      </w:r>
      <w:r w:rsidRPr="00A35288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ab/>
      </w:r>
      <w:r>
        <w:rPr>
          <w:rFonts w:cs="Arial"/>
          <w:color w:val="0F243E"/>
        </w:rPr>
        <w:tab/>
      </w:r>
    </w:p>
    <w:p w:rsidR="006C67D0" w:rsidRPr="00203330" w:rsidRDefault="006C67D0" w:rsidP="006C67D0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ind w:left="1276" w:hanging="1276"/>
        <w:rPr>
          <w:rFonts w:cs="Arial"/>
          <w:color w:val="0F243E"/>
        </w:rPr>
      </w:pPr>
      <w:r>
        <w:rPr>
          <w:rFonts w:cs="Arial"/>
          <w:color w:val="0F243E"/>
        </w:rPr>
        <w:tab/>
      </w:r>
      <w:r>
        <w:rPr>
          <w:rFonts w:cs="Arial"/>
          <w:color w:val="0F243E"/>
        </w:rPr>
        <w:tab/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aanwezig    </w:t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afwezig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ab/>
      </w:r>
    </w:p>
    <w:p w:rsidR="006C67D0" w:rsidRPr="00203330" w:rsidRDefault="006C67D0" w:rsidP="006C67D0">
      <w:pPr>
        <w:pBdr>
          <w:bottom w:val="single" w:sz="6" w:space="1" w:color="auto"/>
        </w:pBdr>
        <w:rPr>
          <w:rFonts w:cs="Arial"/>
        </w:rPr>
      </w:pP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250C9E" w:rsidRDefault="00250C9E" w:rsidP="00E241B0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6C67D0">
        <w:rPr>
          <w:rFonts w:cstheme="minorHAnsi"/>
          <w:b/>
        </w:rPr>
        <w:t>Opening en vaststellen agenda</w:t>
      </w:r>
      <w:r w:rsidR="00887E31" w:rsidRPr="006C67D0">
        <w:rPr>
          <w:rFonts w:cstheme="minorHAnsi"/>
          <w:b/>
        </w:rPr>
        <w:br/>
      </w:r>
      <w:r w:rsidR="00887E31">
        <w:rPr>
          <w:rFonts w:cstheme="minorHAnsi"/>
        </w:rPr>
        <w:t>AMK: JV, A</w:t>
      </w:r>
      <w:r w:rsidR="006C67D0">
        <w:rPr>
          <w:rFonts w:cstheme="minorHAnsi"/>
        </w:rPr>
        <w:t>M</w:t>
      </w:r>
      <w:r w:rsidR="00887E31">
        <w:rPr>
          <w:rFonts w:cstheme="minorHAnsi"/>
        </w:rPr>
        <w:t>, JR</w:t>
      </w:r>
      <w:r w:rsidR="006C67D0">
        <w:rPr>
          <w:rFonts w:cstheme="minorHAnsi"/>
        </w:rPr>
        <w:t xml:space="preserve"> en BS</w:t>
      </w:r>
      <w:r w:rsidR="00887E31">
        <w:rPr>
          <w:rFonts w:cstheme="minorHAnsi"/>
        </w:rPr>
        <w:t>. Voorzitter heet aanwezigen welkom. Er zijn 6 personen op de publieke tribune. Agenda wordt vastgesteld.</w:t>
      </w:r>
    </w:p>
    <w:p w:rsidR="00E241B0" w:rsidRPr="00B25C1F" w:rsidRDefault="00E241B0" w:rsidP="00E241B0">
      <w:pPr>
        <w:pStyle w:val="Geenafstand"/>
        <w:ind w:left="720"/>
        <w:rPr>
          <w:rFonts w:cstheme="minorHAnsi"/>
        </w:rPr>
      </w:pPr>
    </w:p>
    <w:p w:rsidR="00887E31" w:rsidRPr="00987588" w:rsidRDefault="00250C9E" w:rsidP="00907D49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987588">
        <w:rPr>
          <w:rFonts w:cstheme="minorHAnsi"/>
          <w:b/>
        </w:rPr>
        <w:t>Gemeente</w:t>
      </w:r>
      <w:r w:rsidRPr="00987588">
        <w:rPr>
          <w:rFonts w:cstheme="minorHAnsi"/>
          <w:b/>
        </w:rPr>
        <w:br/>
      </w:r>
      <w:r w:rsidRPr="00B53967">
        <w:rPr>
          <w:rFonts w:cstheme="minorHAnsi"/>
          <w:b/>
          <w:u w:val="single"/>
        </w:rPr>
        <w:t>- Toelichting Wet verplichte GGZ</w:t>
      </w:r>
      <w:r w:rsidRPr="00987588">
        <w:rPr>
          <w:rFonts w:cstheme="minorHAnsi"/>
        </w:rPr>
        <w:t xml:space="preserve"> (M. van </w:t>
      </w:r>
      <w:proofErr w:type="spellStart"/>
      <w:r w:rsidRPr="00987588">
        <w:rPr>
          <w:rFonts w:cstheme="minorHAnsi"/>
        </w:rPr>
        <w:t>Cruiningen</w:t>
      </w:r>
      <w:proofErr w:type="spellEnd"/>
      <w:r w:rsidRPr="00987588">
        <w:rPr>
          <w:rFonts w:cstheme="minorHAnsi"/>
        </w:rPr>
        <w:t>)</w:t>
      </w:r>
      <w:r w:rsidR="00887E31" w:rsidRPr="00987588">
        <w:rPr>
          <w:rFonts w:cstheme="minorHAnsi"/>
        </w:rPr>
        <w:br/>
        <w:t xml:space="preserve">Van opnamewet naar behandelwet: verplichte zorg </w:t>
      </w:r>
      <w:r w:rsidR="004257EC" w:rsidRPr="00987588">
        <w:rPr>
          <w:rFonts w:cstheme="minorHAnsi"/>
        </w:rPr>
        <w:t>kan allerlei vormen hebben: van hulp thuis tot gedwongen opname.</w:t>
      </w:r>
      <w:r w:rsidR="00987588" w:rsidRPr="00987588">
        <w:rPr>
          <w:rFonts w:cstheme="minorHAnsi"/>
        </w:rPr>
        <w:t xml:space="preserve"> </w:t>
      </w:r>
      <w:r w:rsidR="00887E31" w:rsidRPr="00987588">
        <w:rPr>
          <w:rFonts w:cstheme="minorHAnsi"/>
        </w:rPr>
        <w:t>Bij een crisismaatregel he</w:t>
      </w:r>
      <w:r w:rsidR="00987588">
        <w:rPr>
          <w:rFonts w:cstheme="minorHAnsi"/>
        </w:rPr>
        <w:t xml:space="preserve">bben </w:t>
      </w:r>
      <w:r w:rsidR="00887E31" w:rsidRPr="00987588">
        <w:rPr>
          <w:rFonts w:cstheme="minorHAnsi"/>
        </w:rPr>
        <w:t>inwoner</w:t>
      </w:r>
      <w:r w:rsidR="00987588">
        <w:rPr>
          <w:rFonts w:cstheme="minorHAnsi"/>
        </w:rPr>
        <w:t>s</w:t>
      </w:r>
      <w:r w:rsidR="00887E31" w:rsidRPr="00987588">
        <w:rPr>
          <w:rFonts w:cstheme="minorHAnsi"/>
        </w:rPr>
        <w:t xml:space="preserve"> én naasten meer zeggenschap. Een verkennend onderzoek moet plaatsvinden op verzoek.</w:t>
      </w:r>
      <w:r w:rsidR="00887E31" w:rsidRPr="00987588">
        <w:rPr>
          <w:rFonts w:cstheme="minorHAnsi"/>
        </w:rPr>
        <w:br/>
      </w:r>
      <w:r w:rsidR="00286AAD" w:rsidRPr="00B53967">
        <w:rPr>
          <w:rFonts w:cstheme="minorHAnsi"/>
          <w:i/>
          <w:u w:val="single"/>
        </w:rPr>
        <w:t>Acut</w:t>
      </w:r>
      <w:r w:rsidR="00987588" w:rsidRPr="00B53967">
        <w:rPr>
          <w:rFonts w:cstheme="minorHAnsi"/>
          <w:i/>
          <w:u w:val="single"/>
        </w:rPr>
        <w:t>e situaties</w:t>
      </w:r>
      <w:r w:rsidR="00286AAD" w:rsidRPr="00987588">
        <w:rPr>
          <w:rFonts w:cstheme="minorHAnsi"/>
        </w:rPr>
        <w:br/>
      </w:r>
      <w:r w:rsidR="00887E31" w:rsidRPr="00987588">
        <w:rPr>
          <w:rFonts w:cstheme="minorHAnsi"/>
        </w:rPr>
        <w:t xml:space="preserve">Burgemeester krijgt de bevoegdheid om een crisismaatregel (gedwongen opname) op te leggen. </w:t>
      </w:r>
      <w:r w:rsidR="00286AAD" w:rsidRPr="00987588">
        <w:rPr>
          <w:rFonts w:cstheme="minorHAnsi"/>
        </w:rPr>
        <w:t xml:space="preserve">De burgemeester beoordeelt op </w:t>
      </w:r>
      <w:r w:rsidR="0010795B" w:rsidRPr="00987588">
        <w:rPr>
          <w:rFonts w:cstheme="minorHAnsi"/>
        </w:rPr>
        <w:t xml:space="preserve">basis van </w:t>
      </w:r>
      <w:r w:rsidR="00286AAD" w:rsidRPr="00987588">
        <w:rPr>
          <w:rFonts w:cstheme="minorHAnsi"/>
        </w:rPr>
        <w:t xml:space="preserve">wat </w:t>
      </w:r>
      <w:r w:rsidR="0010795B" w:rsidRPr="00987588">
        <w:rPr>
          <w:rFonts w:cstheme="minorHAnsi"/>
        </w:rPr>
        <w:t xml:space="preserve">hetgeen de </w:t>
      </w:r>
      <w:r w:rsidR="00286AAD" w:rsidRPr="00987588">
        <w:rPr>
          <w:rFonts w:cstheme="minorHAnsi"/>
        </w:rPr>
        <w:t xml:space="preserve">psychiater aangeeft. Er is sprake van een </w:t>
      </w:r>
      <w:proofErr w:type="spellStart"/>
      <w:r w:rsidR="00286AAD" w:rsidRPr="00987588">
        <w:rPr>
          <w:rFonts w:cstheme="minorHAnsi"/>
        </w:rPr>
        <w:t>hoorplicht</w:t>
      </w:r>
      <w:proofErr w:type="spellEnd"/>
      <w:r w:rsidR="00286AAD" w:rsidRPr="00987588">
        <w:rPr>
          <w:rFonts w:cstheme="minorHAnsi"/>
        </w:rPr>
        <w:t xml:space="preserve"> (indien inwoner dit wenst).</w:t>
      </w:r>
      <w:r w:rsidR="0010795B" w:rsidRPr="00987588">
        <w:rPr>
          <w:rFonts w:cstheme="minorHAnsi"/>
        </w:rPr>
        <w:br/>
        <w:t>De burgemeester bepaalt niet w</w:t>
      </w:r>
      <w:r w:rsidR="00BE4994" w:rsidRPr="00987588">
        <w:rPr>
          <w:rFonts w:cstheme="minorHAnsi"/>
        </w:rPr>
        <w:t>elke</w:t>
      </w:r>
      <w:r w:rsidR="0010795B" w:rsidRPr="00987588">
        <w:rPr>
          <w:rFonts w:cstheme="minorHAnsi"/>
        </w:rPr>
        <w:t xml:space="preserve"> zorg iemand krijgt, maar is wel verantwoordelijk voor de openbare veiligheid en orde.</w:t>
      </w:r>
      <w:r w:rsidR="00286AAD" w:rsidRPr="00987588">
        <w:rPr>
          <w:rFonts w:cstheme="minorHAnsi"/>
        </w:rPr>
        <w:br/>
      </w:r>
      <w:r w:rsidR="00286AAD" w:rsidRPr="00B53967">
        <w:rPr>
          <w:rFonts w:cstheme="minorHAnsi"/>
          <w:i/>
          <w:u w:val="single"/>
        </w:rPr>
        <w:t>Niet acut</w:t>
      </w:r>
      <w:r w:rsidR="00987588" w:rsidRPr="00B53967">
        <w:rPr>
          <w:rFonts w:cstheme="minorHAnsi"/>
          <w:i/>
          <w:u w:val="single"/>
        </w:rPr>
        <w:t>e situaties</w:t>
      </w:r>
      <w:r w:rsidR="00286AAD" w:rsidRPr="00987588">
        <w:rPr>
          <w:rFonts w:cstheme="minorHAnsi"/>
          <w:u w:val="single"/>
        </w:rPr>
        <w:br/>
      </w:r>
      <w:r w:rsidR="00286AAD" w:rsidRPr="00987588">
        <w:rPr>
          <w:rFonts w:cstheme="minorHAnsi"/>
        </w:rPr>
        <w:t xml:space="preserve">Meldfunctie vanaf 1-1-20, GGD Twente gaat dit voor alle 14 Twentse gemeenten doen. Het </w:t>
      </w:r>
      <w:r w:rsidR="00286AAD" w:rsidRPr="00B53967">
        <w:rPr>
          <w:rFonts w:cstheme="minorHAnsi"/>
        </w:rPr>
        <w:t>meldpunt verward gedrag Twente.</w:t>
      </w:r>
      <w:r w:rsidR="00286AAD" w:rsidRPr="00987588">
        <w:rPr>
          <w:rFonts w:cstheme="minorHAnsi"/>
        </w:rPr>
        <w:t xml:space="preserve"> Ben je essentiële naaste, dan krijg je een terugkoppeling. </w:t>
      </w:r>
      <w:r w:rsidR="00286AAD" w:rsidRPr="00987588">
        <w:rPr>
          <w:rFonts w:cstheme="minorHAnsi"/>
        </w:rPr>
        <w:br/>
        <w:t xml:space="preserve">Verkennend onderzoek binnen 2 weken door GGD </w:t>
      </w:r>
      <w:r w:rsidR="00286AAD" w:rsidRPr="00286AAD">
        <w:rPr>
          <w:rFonts w:cstheme="minorHAnsi"/>
        </w:rPr>
        <w:sym w:font="Wingdings" w:char="F0E0"/>
      </w:r>
      <w:r w:rsidR="00286AAD" w:rsidRPr="00987588">
        <w:rPr>
          <w:rFonts w:cstheme="minorHAnsi"/>
        </w:rPr>
        <w:t xml:space="preserve"> eerst triage d.m.v. 3 vragen. Positief </w:t>
      </w:r>
      <w:r w:rsidR="00286AAD" w:rsidRPr="00286AAD">
        <w:rPr>
          <w:rFonts w:cstheme="minorHAnsi"/>
        </w:rPr>
        <w:sym w:font="Wingdings" w:char="F0E0"/>
      </w:r>
      <w:r w:rsidR="00286AAD" w:rsidRPr="00987588">
        <w:rPr>
          <w:rFonts w:cstheme="minorHAnsi"/>
        </w:rPr>
        <w:t xml:space="preserve"> dan verder onderzoek (met externe informatie en van betrokkene zelf) om eventueel zorgmachtiging bij officier van justitie aan te vragen. Er wordt gewerkt met een apart gesloten systeem Conrad.</w:t>
      </w:r>
      <w:r w:rsidR="00286AAD" w:rsidRPr="00987588">
        <w:rPr>
          <w:rFonts w:cstheme="minorHAnsi"/>
        </w:rPr>
        <w:br/>
        <w:t>GGD: hebben psychiatrisch verpleegkundigen</w:t>
      </w:r>
      <w:r w:rsidR="00EB0153">
        <w:rPr>
          <w:rFonts w:cstheme="minorHAnsi"/>
        </w:rPr>
        <w:t xml:space="preserve"> en w</w:t>
      </w:r>
      <w:r w:rsidR="00286AAD" w:rsidRPr="00987588">
        <w:rPr>
          <w:rFonts w:cstheme="minorHAnsi"/>
        </w:rPr>
        <w:t>erkt al voor Samen 14</w:t>
      </w:r>
      <w:r w:rsidR="00B53967">
        <w:rPr>
          <w:rFonts w:cstheme="minorHAnsi"/>
        </w:rPr>
        <w:t>. K</w:t>
      </w:r>
      <w:r w:rsidR="00286AAD" w:rsidRPr="00987588">
        <w:rPr>
          <w:rFonts w:cstheme="minorHAnsi"/>
        </w:rPr>
        <w:t xml:space="preserve">oppeling </w:t>
      </w:r>
      <w:r w:rsidR="00B53967">
        <w:rPr>
          <w:rFonts w:cstheme="minorHAnsi"/>
        </w:rPr>
        <w:t xml:space="preserve">met </w:t>
      </w:r>
      <w:r w:rsidR="00286AAD" w:rsidRPr="00987588">
        <w:rPr>
          <w:rFonts w:cstheme="minorHAnsi"/>
        </w:rPr>
        <w:t>het landelijk meldpunt</w:t>
      </w:r>
      <w:r w:rsidR="00B53967">
        <w:rPr>
          <w:rFonts w:cstheme="minorHAnsi"/>
        </w:rPr>
        <w:t xml:space="preserve"> volgt.</w:t>
      </w:r>
      <w:r w:rsidR="00BE4994" w:rsidRPr="00987588">
        <w:rPr>
          <w:rFonts w:cstheme="minorHAnsi"/>
        </w:rPr>
        <w:br/>
        <w:t>Uiterlijk 1-7-20: uitbreiding van het meldpunt voor alle vormen van verward gedrag, niet alleen GGZ-gerelateerd.</w:t>
      </w:r>
      <w:r w:rsidR="00E756D4" w:rsidRPr="00987588">
        <w:rPr>
          <w:rFonts w:cstheme="minorHAnsi"/>
        </w:rPr>
        <w:br/>
      </w:r>
      <w:r w:rsidR="00E756D4" w:rsidRPr="00987588">
        <w:rPr>
          <w:rFonts w:cstheme="minorHAnsi"/>
        </w:rPr>
        <w:br/>
        <w:t>Onder Wet zorg en dwang kan alleen een crisismaatregel (IBS, inbewaringstelling) opgelegd worden en is van toepassing voor mensen met een verstandelijke beperking.</w:t>
      </w:r>
    </w:p>
    <w:p w:rsidR="00887E31" w:rsidRPr="00887E31" w:rsidRDefault="00250C9E" w:rsidP="00887E31">
      <w:pPr>
        <w:pStyle w:val="Geenafstand"/>
        <w:ind w:left="720"/>
        <w:rPr>
          <w:rFonts w:cstheme="minorHAnsi"/>
        </w:rPr>
      </w:pPr>
      <w:r w:rsidRPr="00887E31">
        <w:rPr>
          <w:rFonts w:cstheme="minorHAnsi"/>
        </w:rPr>
        <w:br/>
      </w:r>
      <w:r w:rsidR="00887E31" w:rsidRPr="00B53967">
        <w:rPr>
          <w:rFonts w:cstheme="minorHAnsi"/>
          <w:b/>
          <w:u w:val="single"/>
        </w:rPr>
        <w:t xml:space="preserve">- Toelichting lokaal gezondheidsbeleid  door M. van </w:t>
      </w:r>
      <w:proofErr w:type="spellStart"/>
      <w:r w:rsidR="00887E31" w:rsidRPr="00B53967">
        <w:rPr>
          <w:rFonts w:cstheme="minorHAnsi"/>
          <w:b/>
          <w:u w:val="single"/>
        </w:rPr>
        <w:t>Cruiningen</w:t>
      </w:r>
      <w:proofErr w:type="spellEnd"/>
      <w:r w:rsidR="00CC5D87" w:rsidRPr="00B53967">
        <w:rPr>
          <w:rFonts w:cstheme="minorHAnsi"/>
          <w:b/>
          <w:u w:val="single"/>
        </w:rPr>
        <w:br/>
      </w:r>
      <w:r w:rsidR="00CC5D87">
        <w:rPr>
          <w:rFonts w:cstheme="minorHAnsi"/>
        </w:rPr>
        <w:t xml:space="preserve">Uitvoeringsprogramma: gezonder door preventie </w:t>
      </w:r>
      <w:r w:rsidR="00CC5D87" w:rsidRPr="00CC5D87">
        <w:rPr>
          <w:rFonts w:cstheme="minorHAnsi"/>
        </w:rPr>
        <w:sym w:font="Wingdings" w:char="F0E0"/>
      </w:r>
      <w:r w:rsidR="00CC5D87">
        <w:rPr>
          <w:rFonts w:cstheme="minorHAnsi"/>
        </w:rPr>
        <w:t xml:space="preserve"> </w:t>
      </w:r>
      <w:r w:rsidR="00B53967">
        <w:rPr>
          <w:rFonts w:cstheme="minorHAnsi"/>
        </w:rPr>
        <w:t xml:space="preserve">drie pijlers: </w:t>
      </w:r>
      <w:r w:rsidR="00CC5D87">
        <w:rPr>
          <w:rFonts w:cstheme="minorHAnsi"/>
        </w:rPr>
        <w:t xml:space="preserve">gezonde levensstijl, iedereen hoort erbij, </w:t>
      </w:r>
      <w:r w:rsidR="00B53967">
        <w:rPr>
          <w:rFonts w:cstheme="minorHAnsi"/>
        </w:rPr>
        <w:t>gezond leven &amp; gezond wonen.</w:t>
      </w:r>
      <w:r w:rsidR="00CC5D87">
        <w:rPr>
          <w:rFonts w:cstheme="minorHAnsi"/>
        </w:rPr>
        <w:br/>
      </w:r>
      <w:r w:rsidR="00B53967">
        <w:rPr>
          <w:rFonts w:cstheme="minorHAnsi"/>
        </w:rPr>
        <w:t>Vanuit de input van e</w:t>
      </w:r>
      <w:r w:rsidR="00CC5D87">
        <w:rPr>
          <w:rFonts w:cstheme="minorHAnsi"/>
        </w:rPr>
        <w:t xml:space="preserve">en bijeenkomst met samenwerkingspartners zijn daar speerpunten bij gekomen. Twee keer per jaar </w:t>
      </w:r>
      <w:r w:rsidR="00B53967">
        <w:rPr>
          <w:rFonts w:cstheme="minorHAnsi"/>
        </w:rPr>
        <w:t xml:space="preserve">wordt er </w:t>
      </w:r>
      <w:r w:rsidR="00CC5D87">
        <w:rPr>
          <w:rFonts w:cstheme="minorHAnsi"/>
        </w:rPr>
        <w:t>een netwerkbijeenkomst</w:t>
      </w:r>
      <w:r w:rsidR="00B53967">
        <w:rPr>
          <w:rFonts w:cstheme="minorHAnsi"/>
        </w:rPr>
        <w:t xml:space="preserve"> georganiseerd door één van de deelnemende organisaties.</w:t>
      </w:r>
      <w:r w:rsidR="008D4D71">
        <w:rPr>
          <w:rFonts w:cstheme="minorHAnsi"/>
        </w:rPr>
        <w:br/>
      </w:r>
      <w:r w:rsidR="008D4D71">
        <w:rPr>
          <w:rFonts w:cstheme="minorHAnsi"/>
        </w:rPr>
        <w:br/>
      </w:r>
      <w:r w:rsidR="00B53967">
        <w:rPr>
          <w:rFonts w:cstheme="minorHAnsi"/>
        </w:rPr>
        <w:t xml:space="preserve">Vraag: Het </w:t>
      </w:r>
      <w:r w:rsidR="008D4D71">
        <w:rPr>
          <w:rFonts w:cstheme="minorHAnsi"/>
        </w:rPr>
        <w:t>WLC sluit, waar gaan de GGZ-inloopgelden naar toe voor de GGZ inloop</w:t>
      </w:r>
      <w:r w:rsidR="00B53967">
        <w:rPr>
          <w:rFonts w:cstheme="minorHAnsi"/>
        </w:rPr>
        <w:t>?</w:t>
      </w:r>
      <w:r w:rsidR="008D4D71">
        <w:rPr>
          <w:rFonts w:cstheme="minorHAnsi"/>
        </w:rPr>
        <w:t xml:space="preserve"> Hier is een collega mee bezig</w:t>
      </w:r>
      <w:r w:rsidR="00B53967">
        <w:rPr>
          <w:rFonts w:cstheme="minorHAnsi"/>
        </w:rPr>
        <w:t>, vraag blijft nog onbeantwoord.</w:t>
      </w:r>
      <w:r w:rsidR="008D4D71">
        <w:rPr>
          <w:rFonts w:cstheme="minorHAnsi"/>
        </w:rPr>
        <w:t>.</w:t>
      </w:r>
    </w:p>
    <w:p w:rsidR="00CD55AC" w:rsidRDefault="00250C9E" w:rsidP="00E241B0">
      <w:pPr>
        <w:pStyle w:val="Geenafstand"/>
        <w:ind w:left="720"/>
        <w:rPr>
          <w:rFonts w:cstheme="minorHAnsi"/>
        </w:rPr>
      </w:pPr>
      <w:r w:rsidRPr="00B53967">
        <w:rPr>
          <w:rFonts w:cstheme="minorHAnsi"/>
          <w:b/>
        </w:rPr>
        <w:lastRenderedPageBreak/>
        <w:t xml:space="preserve">- Toelichting CEO en brainstorm (J. Pelleboer) </w:t>
      </w:r>
      <w:r w:rsidR="008D4D71" w:rsidRPr="00B53967">
        <w:rPr>
          <w:rFonts w:cstheme="minorHAnsi"/>
          <w:b/>
        </w:rPr>
        <w:br/>
      </w:r>
      <w:r w:rsidR="00B53967">
        <w:rPr>
          <w:rFonts w:cstheme="minorHAnsi"/>
        </w:rPr>
        <w:t xml:space="preserve">Het </w:t>
      </w:r>
      <w:proofErr w:type="spellStart"/>
      <w:r w:rsidR="00B53967">
        <w:rPr>
          <w:rFonts w:cstheme="minorHAnsi"/>
        </w:rPr>
        <w:t>cli</w:t>
      </w:r>
      <w:r w:rsidR="00916B37">
        <w:rPr>
          <w:rFonts w:cstheme="minorHAnsi"/>
        </w:rPr>
        <w:t>ë</w:t>
      </w:r>
      <w:r w:rsidR="00B53967">
        <w:rPr>
          <w:rFonts w:cstheme="minorHAnsi"/>
        </w:rPr>
        <w:t>ntervaringsonderzoek</w:t>
      </w:r>
      <w:proofErr w:type="spellEnd"/>
      <w:r w:rsidR="00B53967">
        <w:rPr>
          <w:rFonts w:cstheme="minorHAnsi"/>
        </w:rPr>
        <w:t xml:space="preserve"> (CEO) bestaat uit een v</w:t>
      </w:r>
      <w:r w:rsidR="008D4D71">
        <w:rPr>
          <w:rFonts w:cstheme="minorHAnsi"/>
        </w:rPr>
        <w:t xml:space="preserve">erplichte vragenlijst </w:t>
      </w:r>
      <w:proofErr w:type="spellStart"/>
      <w:r w:rsidR="008D4D71">
        <w:rPr>
          <w:rFonts w:cstheme="minorHAnsi"/>
        </w:rPr>
        <w:t>Wmo</w:t>
      </w:r>
      <w:proofErr w:type="spellEnd"/>
      <w:r w:rsidR="008D4D71">
        <w:rPr>
          <w:rFonts w:cstheme="minorHAnsi"/>
        </w:rPr>
        <w:t xml:space="preserve"> + aanvulling vragen vanuit de </w:t>
      </w:r>
      <w:proofErr w:type="spellStart"/>
      <w:r w:rsidR="008D4D71">
        <w:rPr>
          <w:rFonts w:cstheme="minorHAnsi"/>
        </w:rPr>
        <w:t>W</w:t>
      </w:r>
      <w:r w:rsidR="00B53967">
        <w:rPr>
          <w:rFonts w:cstheme="minorHAnsi"/>
        </w:rPr>
        <w:t>m</w:t>
      </w:r>
      <w:r w:rsidR="008D4D71">
        <w:rPr>
          <w:rFonts w:cstheme="minorHAnsi"/>
        </w:rPr>
        <w:t>o</w:t>
      </w:r>
      <w:proofErr w:type="spellEnd"/>
      <w:r w:rsidR="008D4D71">
        <w:rPr>
          <w:rFonts w:cstheme="minorHAnsi"/>
        </w:rPr>
        <w:t>-raad</w:t>
      </w:r>
      <w:r w:rsidR="00B53967">
        <w:rPr>
          <w:rFonts w:cstheme="minorHAnsi"/>
        </w:rPr>
        <w:t xml:space="preserve">. Er zijn </w:t>
      </w:r>
      <w:r w:rsidR="008D4D71">
        <w:rPr>
          <w:rFonts w:cstheme="minorHAnsi"/>
        </w:rPr>
        <w:t>1000 vragenlijsten verstuurd</w:t>
      </w:r>
      <w:r w:rsidR="00B53967">
        <w:rPr>
          <w:rFonts w:cstheme="minorHAnsi"/>
        </w:rPr>
        <w:t xml:space="preserve"> met een</w:t>
      </w:r>
      <w:r w:rsidR="008D4D71">
        <w:rPr>
          <w:rFonts w:cstheme="minorHAnsi"/>
        </w:rPr>
        <w:t xml:space="preserve"> respons </w:t>
      </w:r>
      <w:r w:rsidR="00916B37">
        <w:rPr>
          <w:rFonts w:cstheme="minorHAnsi"/>
        </w:rPr>
        <w:t xml:space="preserve">van </w:t>
      </w:r>
      <w:r w:rsidR="008D4D71">
        <w:rPr>
          <w:rFonts w:cstheme="minorHAnsi"/>
        </w:rPr>
        <w:t>228</w:t>
      </w:r>
      <w:r w:rsidR="00916B37">
        <w:rPr>
          <w:rFonts w:cstheme="minorHAnsi"/>
        </w:rPr>
        <w:t xml:space="preserve"> cliënten. </w:t>
      </w:r>
      <w:r w:rsidR="00652375">
        <w:rPr>
          <w:rFonts w:cstheme="minorHAnsi"/>
        </w:rPr>
        <w:t xml:space="preserve">De resultaten zijn al eerder met de </w:t>
      </w:r>
      <w:proofErr w:type="spellStart"/>
      <w:r w:rsidR="00652375">
        <w:rPr>
          <w:rFonts w:cstheme="minorHAnsi"/>
        </w:rPr>
        <w:t>Wmo</w:t>
      </w:r>
      <w:proofErr w:type="spellEnd"/>
      <w:r w:rsidR="00652375">
        <w:rPr>
          <w:rFonts w:cstheme="minorHAnsi"/>
        </w:rPr>
        <w:t xml:space="preserve">-raad gedeeld. </w:t>
      </w:r>
      <w:r w:rsidR="008D4D71">
        <w:rPr>
          <w:rFonts w:cstheme="minorHAnsi"/>
        </w:rPr>
        <w:t>In vergelijk</w:t>
      </w:r>
      <w:r w:rsidR="00652375">
        <w:rPr>
          <w:rFonts w:cstheme="minorHAnsi"/>
        </w:rPr>
        <w:t xml:space="preserve">ing </w:t>
      </w:r>
      <w:r w:rsidR="008D4D71">
        <w:rPr>
          <w:rFonts w:cstheme="minorHAnsi"/>
        </w:rPr>
        <w:t xml:space="preserve">met referentiegemeenten vertoont de gemeente een stijgende lijn. </w:t>
      </w:r>
      <w:r w:rsidR="008D4D71">
        <w:rPr>
          <w:rFonts w:cstheme="minorHAnsi"/>
        </w:rPr>
        <w:br/>
      </w:r>
    </w:p>
    <w:p w:rsidR="00CD55AC" w:rsidRDefault="00CD55AC" w:rsidP="00E241B0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Zijn er mogelijkheden om </w:t>
      </w:r>
      <w:r w:rsidR="00483F77">
        <w:rPr>
          <w:rFonts w:cstheme="minorHAnsi"/>
        </w:rPr>
        <w:t xml:space="preserve">het </w:t>
      </w:r>
      <w:r>
        <w:rPr>
          <w:rFonts w:cstheme="minorHAnsi"/>
        </w:rPr>
        <w:t xml:space="preserve">CEO </w:t>
      </w:r>
      <w:proofErr w:type="spellStart"/>
      <w:r>
        <w:rPr>
          <w:rFonts w:cstheme="minorHAnsi"/>
        </w:rPr>
        <w:t>Wmo</w:t>
      </w:r>
      <w:proofErr w:type="spellEnd"/>
      <w:r>
        <w:rPr>
          <w:rFonts w:cstheme="minorHAnsi"/>
        </w:rPr>
        <w:t xml:space="preserve"> cliëntvriendelijker en moderner in te richten?</w:t>
      </w:r>
    </w:p>
    <w:p w:rsidR="00CD55AC" w:rsidRDefault="00483F77" w:rsidP="00E241B0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IN: </w:t>
      </w:r>
      <w:r w:rsidR="00CD55AC">
        <w:rPr>
          <w:rFonts w:cstheme="minorHAnsi"/>
        </w:rPr>
        <w:t>Seniorenvoorlichter laten na afloop van een gesprek direct een enquêteformulier achter.</w:t>
      </w:r>
      <w:r w:rsidR="00CD55AC">
        <w:rPr>
          <w:rFonts w:cstheme="minorHAnsi"/>
        </w:rPr>
        <w:br/>
      </w:r>
      <w:r>
        <w:rPr>
          <w:rFonts w:cstheme="minorHAnsi"/>
        </w:rPr>
        <w:t>Gemeente geeft aan dat er</w:t>
      </w:r>
      <w:r w:rsidR="00CD55AC">
        <w:rPr>
          <w:rFonts w:cstheme="minorHAnsi"/>
        </w:rPr>
        <w:t xml:space="preserve"> verschillende onderzoeksbureaus </w:t>
      </w:r>
      <w:r>
        <w:rPr>
          <w:rFonts w:cstheme="minorHAnsi"/>
        </w:rPr>
        <w:t xml:space="preserve">zijn </w:t>
      </w:r>
      <w:r w:rsidR="00CD55AC">
        <w:rPr>
          <w:rFonts w:cstheme="minorHAnsi"/>
        </w:rPr>
        <w:t>die dit aanbieden, al dan niet met verschillende dashboards. Digitale invulling is het meest wenselijk.</w:t>
      </w:r>
      <w:r w:rsidR="002C2DFF">
        <w:rPr>
          <w:rFonts w:cstheme="minorHAnsi"/>
        </w:rPr>
        <w:t xml:space="preserve"> </w:t>
      </w:r>
      <w:r w:rsidR="00F1680A">
        <w:rPr>
          <w:rFonts w:cstheme="minorHAnsi"/>
        </w:rPr>
        <w:t>De werkwijze moet aa</w:t>
      </w:r>
      <w:r w:rsidR="00CD55AC">
        <w:rPr>
          <w:rFonts w:cstheme="minorHAnsi"/>
        </w:rPr>
        <w:t>nsluiten bij zoveel mogelijk respons.</w:t>
      </w:r>
      <w:r w:rsidR="00F1680A">
        <w:rPr>
          <w:rFonts w:cstheme="minorHAnsi"/>
        </w:rPr>
        <w:t xml:space="preserve"> Veel ouderen zijn niet </w:t>
      </w:r>
      <w:proofErr w:type="spellStart"/>
      <w:r w:rsidR="00F1680A">
        <w:rPr>
          <w:rFonts w:cstheme="minorHAnsi"/>
        </w:rPr>
        <w:t>digivaardig</w:t>
      </w:r>
      <w:proofErr w:type="spellEnd"/>
      <w:r w:rsidR="00F1680A">
        <w:rPr>
          <w:rFonts w:cstheme="minorHAnsi"/>
        </w:rPr>
        <w:t>.</w:t>
      </w:r>
    </w:p>
    <w:p w:rsidR="00250C9E" w:rsidRDefault="00250C9E" w:rsidP="00E241B0">
      <w:pPr>
        <w:pStyle w:val="Geenafstand"/>
        <w:ind w:left="720"/>
        <w:rPr>
          <w:rFonts w:cstheme="minorHAnsi"/>
        </w:rPr>
      </w:pPr>
      <w:r w:rsidRPr="00B25C1F">
        <w:rPr>
          <w:rFonts w:cstheme="minorHAnsi"/>
        </w:rPr>
        <w:br/>
      </w:r>
      <w:r w:rsidRPr="00F1680A">
        <w:rPr>
          <w:rFonts w:cstheme="minorHAnsi"/>
          <w:b/>
        </w:rPr>
        <w:t>- Kwartaalrapportage (J. Pelleboer)</w:t>
      </w:r>
      <w:r w:rsidR="002C2DFF" w:rsidRPr="00F1680A">
        <w:rPr>
          <w:rFonts w:cstheme="minorHAnsi"/>
          <w:b/>
        </w:rPr>
        <w:br/>
      </w:r>
      <w:proofErr w:type="spellStart"/>
      <w:r w:rsidR="002C2DFF">
        <w:rPr>
          <w:rFonts w:cstheme="minorHAnsi"/>
        </w:rPr>
        <w:t>blz</w:t>
      </w:r>
      <w:proofErr w:type="spellEnd"/>
      <w:r w:rsidR="002C2DFF">
        <w:rPr>
          <w:rFonts w:cstheme="minorHAnsi"/>
        </w:rPr>
        <w:t xml:space="preserve"> 10: versobering vervoersvoorziening. </w:t>
      </w:r>
      <w:r w:rsidR="00F1680A">
        <w:rPr>
          <w:rFonts w:cstheme="minorHAnsi"/>
        </w:rPr>
        <w:t>Het is</w:t>
      </w:r>
      <w:r w:rsidR="002C2DFF">
        <w:rPr>
          <w:rFonts w:cstheme="minorHAnsi"/>
        </w:rPr>
        <w:t xml:space="preserve"> nog niet duidelijk of dit in Q1 haalbaar is. </w:t>
      </w:r>
      <w:r w:rsidR="00A9627A">
        <w:rPr>
          <w:rFonts w:cstheme="minorHAnsi"/>
        </w:rPr>
        <w:t>In</w:t>
      </w:r>
      <w:r w:rsidR="002C2DFF">
        <w:rPr>
          <w:rFonts w:cstheme="minorHAnsi"/>
        </w:rPr>
        <w:t xml:space="preserve"> welk vlak gaat dit gebeuren? HM: Dit komt in ieder geval de volgende keer op de agenda.</w:t>
      </w:r>
      <w:r w:rsidR="002C2DFF">
        <w:rPr>
          <w:rFonts w:cstheme="minorHAnsi"/>
        </w:rPr>
        <w:br/>
        <w:t xml:space="preserve">HM: </w:t>
      </w:r>
      <w:r w:rsidR="00F1680A">
        <w:rPr>
          <w:rFonts w:cstheme="minorHAnsi"/>
        </w:rPr>
        <w:t xml:space="preserve">vraagt naar een </w:t>
      </w:r>
      <w:r w:rsidR="002C2DFF">
        <w:rPr>
          <w:rFonts w:cstheme="minorHAnsi"/>
        </w:rPr>
        <w:t xml:space="preserve">overzicht van aanbestedingen met een tijdspad, zodat de </w:t>
      </w:r>
      <w:proofErr w:type="spellStart"/>
      <w:r w:rsidR="002C2DFF">
        <w:rPr>
          <w:rFonts w:cstheme="minorHAnsi"/>
        </w:rPr>
        <w:t>Wmo</w:t>
      </w:r>
      <w:proofErr w:type="spellEnd"/>
      <w:r w:rsidR="002C2DFF">
        <w:rPr>
          <w:rFonts w:cstheme="minorHAnsi"/>
        </w:rPr>
        <w:t>-raad tijdig betrokken</w:t>
      </w:r>
      <w:r w:rsidR="00F1680A">
        <w:rPr>
          <w:rFonts w:cstheme="minorHAnsi"/>
        </w:rPr>
        <w:t xml:space="preserve"> kan worden</w:t>
      </w:r>
      <w:r w:rsidR="002C2DFF">
        <w:rPr>
          <w:rFonts w:cstheme="minorHAnsi"/>
        </w:rPr>
        <w:t>.</w:t>
      </w:r>
    </w:p>
    <w:p w:rsidR="002C2DFF" w:rsidRPr="00B25C1F" w:rsidRDefault="002C2DFF" w:rsidP="00E241B0">
      <w:pPr>
        <w:pStyle w:val="Geenafstand"/>
        <w:ind w:left="720"/>
        <w:rPr>
          <w:rFonts w:cstheme="minorHAnsi"/>
        </w:rPr>
      </w:pPr>
      <w:proofErr w:type="spellStart"/>
      <w:r>
        <w:rPr>
          <w:rFonts w:cstheme="minorHAnsi"/>
        </w:rPr>
        <w:t>blz</w:t>
      </w:r>
      <w:proofErr w:type="spellEnd"/>
      <w:r>
        <w:rPr>
          <w:rFonts w:cstheme="minorHAnsi"/>
        </w:rPr>
        <w:t xml:space="preserve"> 8: pilot medisch centrum: korte lijnen tussen huisartsen en </w:t>
      </w:r>
      <w:proofErr w:type="spellStart"/>
      <w:r w:rsidR="00F1680A">
        <w:rPr>
          <w:rFonts w:cstheme="minorHAnsi"/>
        </w:rPr>
        <w:t>W</w:t>
      </w:r>
      <w:r>
        <w:rPr>
          <w:rFonts w:cstheme="minorHAnsi"/>
        </w:rPr>
        <w:t>mo</w:t>
      </w:r>
      <w:proofErr w:type="spellEnd"/>
      <w:r w:rsidR="00F1680A">
        <w:rPr>
          <w:rFonts w:cstheme="minorHAnsi"/>
        </w:rPr>
        <w:t xml:space="preserve">. Dit is een andere </w:t>
      </w:r>
      <w:r>
        <w:rPr>
          <w:rFonts w:cstheme="minorHAnsi"/>
        </w:rPr>
        <w:t>pilot d</w:t>
      </w:r>
      <w:r w:rsidR="00F1680A">
        <w:rPr>
          <w:rFonts w:cstheme="minorHAnsi"/>
        </w:rPr>
        <w:t>an de POH</w:t>
      </w:r>
      <w:r>
        <w:rPr>
          <w:rFonts w:cstheme="minorHAnsi"/>
        </w:rPr>
        <w:t xml:space="preserve"> jeugd. Worden andere medische centra betrokken? Dat is afhankelijk van de evaluatie. Er is net een tussen evaluatie geweest. TW vult aan: De pilot krijgt onvoldoende ruimte i.v.m. de lange wachtlijsten. </w:t>
      </w:r>
      <w:r w:rsidR="00A9627A">
        <w:rPr>
          <w:rFonts w:cstheme="minorHAnsi"/>
        </w:rPr>
        <w:t>R</w:t>
      </w:r>
      <w:r>
        <w:rPr>
          <w:rFonts w:cstheme="minorHAnsi"/>
        </w:rPr>
        <w:t xml:space="preserve">ichtlijn </w:t>
      </w:r>
      <w:r w:rsidR="00A9627A">
        <w:rPr>
          <w:rFonts w:cstheme="minorHAnsi"/>
        </w:rPr>
        <w:t xml:space="preserve">is </w:t>
      </w:r>
      <w:r>
        <w:rPr>
          <w:rFonts w:cstheme="minorHAnsi"/>
        </w:rPr>
        <w:t>1 jaar</w:t>
      </w:r>
      <w:r w:rsidR="00F1680A">
        <w:rPr>
          <w:rFonts w:cstheme="minorHAnsi"/>
        </w:rPr>
        <w:t>, daarna kan bekeken worden</w:t>
      </w:r>
      <w:r w:rsidR="00A9627A">
        <w:rPr>
          <w:rFonts w:cstheme="minorHAnsi"/>
        </w:rPr>
        <w:t xml:space="preserve"> of andere centra betrokken worden.</w:t>
      </w:r>
      <w:r>
        <w:rPr>
          <w:rFonts w:cstheme="minorHAnsi"/>
        </w:rPr>
        <w:br/>
      </w:r>
    </w:p>
    <w:p w:rsidR="00B26345" w:rsidRDefault="00250C9E" w:rsidP="00E241B0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A9627A">
        <w:rPr>
          <w:rFonts w:cstheme="minorHAnsi"/>
          <w:b/>
        </w:rPr>
        <w:t>Mededelingen, post en informatie</w:t>
      </w:r>
      <w:r w:rsidR="00C65007" w:rsidRPr="00A9627A">
        <w:rPr>
          <w:rFonts w:cstheme="minorHAnsi"/>
          <w:b/>
        </w:rPr>
        <w:br/>
      </w:r>
      <w:r w:rsidR="00C65007">
        <w:rPr>
          <w:rFonts w:cstheme="minorHAnsi"/>
        </w:rPr>
        <w:t>De 14</w:t>
      </w:r>
      <w:r w:rsidR="00C65007" w:rsidRPr="00C65007">
        <w:rPr>
          <w:rFonts w:cstheme="minorHAnsi"/>
          <w:vertAlign w:val="superscript"/>
        </w:rPr>
        <w:t>e</w:t>
      </w:r>
      <w:r w:rsidR="00C65007">
        <w:rPr>
          <w:rFonts w:cstheme="minorHAnsi"/>
        </w:rPr>
        <w:t xml:space="preserve"> was er een informele bijeenkomst voor de </w:t>
      </w:r>
      <w:proofErr w:type="spellStart"/>
      <w:r w:rsidR="00C65007">
        <w:rPr>
          <w:rFonts w:cstheme="minorHAnsi"/>
        </w:rPr>
        <w:t>Wmo</w:t>
      </w:r>
      <w:proofErr w:type="spellEnd"/>
      <w:r w:rsidR="00C65007">
        <w:rPr>
          <w:rFonts w:cstheme="minorHAnsi"/>
        </w:rPr>
        <w:t xml:space="preserve">-raad. Dit is als zeer positief ervaren. </w:t>
      </w:r>
      <w:r w:rsidR="00A9627A">
        <w:rPr>
          <w:rFonts w:cstheme="minorHAnsi"/>
        </w:rPr>
        <w:t>Op 26</w:t>
      </w:r>
      <w:r w:rsidR="00C65007">
        <w:rPr>
          <w:rFonts w:cstheme="minorHAnsi"/>
        </w:rPr>
        <w:t xml:space="preserve"> mei </w:t>
      </w:r>
      <w:r w:rsidR="00A9627A">
        <w:rPr>
          <w:rFonts w:cstheme="minorHAnsi"/>
        </w:rPr>
        <w:t>staat er weer een informele bijeenkomst gepland.</w:t>
      </w:r>
      <w:r w:rsidR="00C65007">
        <w:rPr>
          <w:rFonts w:cstheme="minorHAnsi"/>
        </w:rPr>
        <w:br/>
      </w:r>
      <w:r w:rsidR="00A9627A">
        <w:rPr>
          <w:rFonts w:cstheme="minorHAnsi"/>
        </w:rPr>
        <w:t xml:space="preserve">De </w:t>
      </w:r>
      <w:r w:rsidR="00C65007">
        <w:rPr>
          <w:rFonts w:cstheme="minorHAnsi"/>
        </w:rPr>
        <w:t>themabijeenkomst</w:t>
      </w:r>
      <w:r w:rsidR="00B26345">
        <w:rPr>
          <w:rFonts w:cstheme="minorHAnsi"/>
        </w:rPr>
        <w:t xml:space="preserve"> </w:t>
      </w:r>
      <w:r w:rsidR="00A9627A">
        <w:rPr>
          <w:rFonts w:cstheme="minorHAnsi"/>
        </w:rPr>
        <w:t xml:space="preserve">zal gaan over </w:t>
      </w:r>
      <w:r w:rsidR="00A9627A" w:rsidRPr="00A9627A">
        <w:rPr>
          <w:rFonts w:cs="Calibri"/>
        </w:rPr>
        <w:t>'Hulp &amp; ondersteuning aan jongeren op het MBO'</w:t>
      </w:r>
      <w:r w:rsidR="00A9627A">
        <w:rPr>
          <w:rFonts w:cs="Calibri"/>
        </w:rPr>
        <w:t xml:space="preserve">. </w:t>
      </w:r>
      <w:r w:rsidR="00A9627A" w:rsidRPr="00FF454C">
        <w:rPr>
          <w:rFonts w:cs="Calibri"/>
        </w:rPr>
        <w:t xml:space="preserve">Overal waar met jongeren wordt gewerkt, wordt ondersteuning geboden. Zo ook binnen het onderwijs. Tijdens deze thema-avond </w:t>
      </w:r>
      <w:r w:rsidR="00A9627A">
        <w:rPr>
          <w:rFonts w:cs="Calibri"/>
        </w:rPr>
        <w:t>wordt ingegaan</w:t>
      </w:r>
      <w:r w:rsidR="00A9627A" w:rsidRPr="00FF454C">
        <w:rPr>
          <w:rFonts w:cs="Calibri"/>
        </w:rPr>
        <w:t xml:space="preserve"> op de rol van het MBO-onderwijs bij het ondersteunen van jongeren. Hoe gaan zij om met complexe problematiek?</w:t>
      </w:r>
      <w:r w:rsidR="00A9627A">
        <w:rPr>
          <w:rFonts w:cstheme="minorHAnsi"/>
        </w:rPr>
        <w:t xml:space="preserve"> Er komen 2 docenten en 2 studenten hier meer over vertellen.</w:t>
      </w:r>
    </w:p>
    <w:p w:rsidR="00250C9E" w:rsidRPr="00B25C1F" w:rsidRDefault="00B26345" w:rsidP="00B26345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Centrumgemeente</w:t>
      </w:r>
      <w:r w:rsidR="00A9627A">
        <w:rPr>
          <w:rFonts w:cstheme="minorHAnsi"/>
        </w:rPr>
        <w:t xml:space="preserve"> Almelo</w:t>
      </w:r>
      <w:r>
        <w:rPr>
          <w:rFonts w:cstheme="minorHAnsi"/>
        </w:rPr>
        <w:t xml:space="preserve"> gaat een </w:t>
      </w:r>
      <w:proofErr w:type="spellStart"/>
      <w:r w:rsidR="00A9627A">
        <w:rPr>
          <w:rFonts w:cstheme="minorHAnsi"/>
        </w:rPr>
        <w:t>W</w:t>
      </w:r>
      <w:r>
        <w:rPr>
          <w:rFonts w:cstheme="minorHAnsi"/>
        </w:rPr>
        <w:t>mo</w:t>
      </w:r>
      <w:proofErr w:type="spellEnd"/>
      <w:r>
        <w:rPr>
          <w:rFonts w:cstheme="minorHAnsi"/>
        </w:rPr>
        <w:t>-regio overleg over beschermd wonen organiseren.</w:t>
      </w:r>
      <w:r>
        <w:rPr>
          <w:rFonts w:cstheme="minorHAnsi"/>
        </w:rPr>
        <w:br/>
      </w:r>
    </w:p>
    <w:p w:rsidR="00250C9E" w:rsidRDefault="00250C9E" w:rsidP="00E241B0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856FB2">
        <w:rPr>
          <w:rFonts w:cstheme="minorHAnsi"/>
          <w:b/>
        </w:rPr>
        <w:t xml:space="preserve">Concept-verslag </w:t>
      </w:r>
      <w:proofErr w:type="spellStart"/>
      <w:r w:rsidRPr="00856FB2">
        <w:rPr>
          <w:rFonts w:cstheme="minorHAnsi"/>
          <w:b/>
        </w:rPr>
        <w:t>Wmo</w:t>
      </w:r>
      <w:proofErr w:type="spellEnd"/>
      <w:r w:rsidRPr="00856FB2">
        <w:rPr>
          <w:rFonts w:cstheme="minorHAnsi"/>
          <w:b/>
        </w:rPr>
        <w:t xml:space="preserve">-raad d.d. 9-12-2019 </w:t>
      </w:r>
      <w:r w:rsidR="00D16CE1" w:rsidRPr="00856FB2">
        <w:rPr>
          <w:rFonts w:cstheme="minorHAnsi"/>
          <w:b/>
        </w:rPr>
        <w:br/>
      </w:r>
      <w:r w:rsidR="00CC25DC">
        <w:rPr>
          <w:rFonts w:cstheme="minorHAnsi"/>
        </w:rPr>
        <w:t>n</w:t>
      </w:r>
      <w:r w:rsidR="0026168B">
        <w:rPr>
          <w:rFonts w:cstheme="minorHAnsi"/>
        </w:rPr>
        <w:t>.</w:t>
      </w:r>
      <w:r w:rsidR="00CC25DC">
        <w:rPr>
          <w:rFonts w:cstheme="minorHAnsi"/>
        </w:rPr>
        <w:t>a</w:t>
      </w:r>
      <w:r w:rsidR="0026168B">
        <w:rPr>
          <w:rFonts w:cstheme="minorHAnsi"/>
        </w:rPr>
        <w:t>.</w:t>
      </w:r>
      <w:r w:rsidR="00CC25DC">
        <w:rPr>
          <w:rFonts w:cstheme="minorHAnsi"/>
        </w:rPr>
        <w:t>v</w:t>
      </w:r>
      <w:r w:rsidR="0026168B">
        <w:rPr>
          <w:rFonts w:cstheme="minorHAnsi"/>
        </w:rPr>
        <w:t>.</w:t>
      </w:r>
      <w:r w:rsidR="00CC25DC">
        <w:rPr>
          <w:rFonts w:cstheme="minorHAnsi"/>
        </w:rPr>
        <w:t>:</w:t>
      </w:r>
      <w:r w:rsidR="00CC25DC">
        <w:rPr>
          <w:rFonts w:cstheme="minorHAnsi"/>
        </w:rPr>
        <w:br/>
        <w:t xml:space="preserve">Mw. </w:t>
      </w:r>
      <w:proofErr w:type="spellStart"/>
      <w:r w:rsidR="00CC25DC">
        <w:rPr>
          <w:rFonts w:cstheme="minorHAnsi"/>
        </w:rPr>
        <w:t>Hammecher</w:t>
      </w:r>
      <w:proofErr w:type="spellEnd"/>
      <w:r w:rsidR="00CC25DC">
        <w:rPr>
          <w:rFonts w:cstheme="minorHAnsi"/>
        </w:rPr>
        <w:t>, programmamanager, is gestopt. Functie is komen te vervallen.</w:t>
      </w:r>
      <w:r w:rsidR="00CC25DC">
        <w:rPr>
          <w:rFonts w:cstheme="minorHAnsi"/>
        </w:rPr>
        <w:br/>
        <w:t>Notulen worden vastgesteld.</w:t>
      </w:r>
    </w:p>
    <w:p w:rsidR="00CC25DC" w:rsidRPr="00B25C1F" w:rsidRDefault="00CC25DC" w:rsidP="00CC25DC">
      <w:pPr>
        <w:pStyle w:val="Geenafstand"/>
        <w:rPr>
          <w:rFonts w:cstheme="minorHAnsi"/>
        </w:rPr>
      </w:pPr>
    </w:p>
    <w:p w:rsidR="003E41E8" w:rsidRDefault="00250C9E" w:rsidP="008817D6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26168B">
        <w:rPr>
          <w:rFonts w:cstheme="minorHAnsi"/>
          <w:b/>
        </w:rPr>
        <w:t xml:space="preserve">Adviesraad Sociaal Domein Hellendoorn </w:t>
      </w:r>
      <w:r w:rsidR="00CC25DC" w:rsidRPr="0026168B">
        <w:rPr>
          <w:rFonts w:cstheme="minorHAnsi"/>
          <w:b/>
        </w:rPr>
        <w:br/>
      </w:r>
      <w:r w:rsidR="00CC25DC" w:rsidRPr="003E41E8">
        <w:rPr>
          <w:rFonts w:cstheme="minorHAnsi"/>
        </w:rPr>
        <w:t>Piet Hofman</w:t>
      </w:r>
      <w:r w:rsidR="0026168B">
        <w:rPr>
          <w:rFonts w:cstheme="minorHAnsi"/>
        </w:rPr>
        <w:t xml:space="preserve"> (Cliëntenplatform) </w:t>
      </w:r>
      <w:r w:rsidR="00CC25DC" w:rsidRPr="003E41E8">
        <w:rPr>
          <w:rFonts w:cstheme="minorHAnsi"/>
        </w:rPr>
        <w:t xml:space="preserve">en HM hebben in januari een gesprek gehad met de drie wethouders over het vormen van 1 adviesraad. Zowel de </w:t>
      </w:r>
      <w:proofErr w:type="spellStart"/>
      <w:r w:rsidR="00CC25DC" w:rsidRPr="003E41E8">
        <w:rPr>
          <w:rFonts w:cstheme="minorHAnsi"/>
        </w:rPr>
        <w:t>Wmo</w:t>
      </w:r>
      <w:proofErr w:type="spellEnd"/>
      <w:r w:rsidR="00CC25DC" w:rsidRPr="003E41E8">
        <w:rPr>
          <w:rFonts w:cstheme="minorHAnsi"/>
        </w:rPr>
        <w:t xml:space="preserve">-raad als het Clientplatform </w:t>
      </w:r>
      <w:proofErr w:type="spellStart"/>
      <w:r w:rsidR="003E41E8" w:rsidRPr="003E41E8">
        <w:rPr>
          <w:rFonts w:cstheme="minorHAnsi"/>
        </w:rPr>
        <w:t>staa</w:t>
      </w:r>
      <w:r w:rsidR="0026168B">
        <w:rPr>
          <w:rFonts w:cstheme="minorHAnsi"/>
        </w:rPr>
        <w:t>n</w:t>
      </w:r>
      <w:proofErr w:type="spellEnd"/>
      <w:r w:rsidR="003E41E8" w:rsidRPr="003E41E8">
        <w:rPr>
          <w:rFonts w:cstheme="minorHAnsi"/>
        </w:rPr>
        <w:t xml:space="preserve"> hier niet achter. Er is nu goede vertegenwoordiging, er wordt samengewerkt indien nodig.</w:t>
      </w:r>
      <w:r w:rsidR="0026168B">
        <w:rPr>
          <w:rFonts w:cstheme="minorHAnsi"/>
        </w:rPr>
        <w:t xml:space="preserve"> Alle moverende redenen genoemd in de rapportage van de Projectgroep Adviesraad Sociaal Domein </w:t>
      </w:r>
      <w:r w:rsidR="00F05749">
        <w:rPr>
          <w:rFonts w:cstheme="minorHAnsi"/>
        </w:rPr>
        <w:t xml:space="preserve">van 25 juli 2017 zijn nog steeds van kracht. </w:t>
      </w:r>
      <w:r w:rsidR="003E41E8" w:rsidRPr="003E41E8">
        <w:rPr>
          <w:rFonts w:cstheme="minorHAnsi"/>
        </w:rPr>
        <w:t xml:space="preserve">Dit is nogmaals verwoord in een schrijven door HM en Piet Hofman. </w:t>
      </w:r>
      <w:r w:rsidR="00CC25DC" w:rsidRPr="003E41E8">
        <w:rPr>
          <w:rFonts w:cstheme="minorHAnsi"/>
        </w:rPr>
        <w:t>Op 3 februari is een vervolg</w:t>
      </w:r>
      <w:r w:rsidR="00F05749">
        <w:rPr>
          <w:rFonts w:cstheme="minorHAnsi"/>
        </w:rPr>
        <w:t>gesprek</w:t>
      </w:r>
      <w:r w:rsidR="003E41E8" w:rsidRPr="003E41E8">
        <w:rPr>
          <w:rFonts w:cstheme="minorHAnsi"/>
        </w:rPr>
        <w:t xml:space="preserve">. </w:t>
      </w:r>
      <w:r w:rsidR="00F05749">
        <w:rPr>
          <w:rFonts w:cstheme="minorHAnsi"/>
        </w:rPr>
        <w:t xml:space="preserve">HM vat het goed samen: </w:t>
      </w:r>
      <w:r w:rsidR="003E41E8" w:rsidRPr="003E41E8">
        <w:rPr>
          <w:rFonts w:cstheme="minorHAnsi"/>
        </w:rPr>
        <w:t>Er wordt geen probleem opgelost door samenvoeging.</w:t>
      </w:r>
      <w:r w:rsidR="00CC25DC" w:rsidRPr="003E41E8">
        <w:rPr>
          <w:rFonts w:cstheme="minorHAnsi"/>
        </w:rPr>
        <w:t xml:space="preserve"> </w:t>
      </w:r>
    </w:p>
    <w:p w:rsidR="003E41E8" w:rsidRDefault="003E41E8" w:rsidP="003E41E8">
      <w:pPr>
        <w:pStyle w:val="Lijstalinea"/>
        <w:rPr>
          <w:rFonts w:cstheme="minorHAnsi"/>
        </w:rPr>
      </w:pPr>
    </w:p>
    <w:p w:rsidR="00250C9E" w:rsidRPr="003E41E8" w:rsidRDefault="00250C9E" w:rsidP="008817D6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F05749">
        <w:rPr>
          <w:rFonts w:cstheme="minorHAnsi"/>
          <w:b/>
        </w:rPr>
        <w:t xml:space="preserve">Samenstellen klankbordgroep </w:t>
      </w:r>
      <w:proofErr w:type="spellStart"/>
      <w:r w:rsidRPr="00F05749">
        <w:rPr>
          <w:rFonts w:cstheme="minorHAnsi"/>
          <w:b/>
        </w:rPr>
        <w:t>wasverzorging</w:t>
      </w:r>
      <w:proofErr w:type="spellEnd"/>
      <w:r w:rsidRPr="00F05749">
        <w:rPr>
          <w:rFonts w:cstheme="minorHAnsi"/>
          <w:b/>
        </w:rPr>
        <w:t xml:space="preserve"> t.b.v. programma v</w:t>
      </w:r>
      <w:r w:rsidR="003E41E8" w:rsidRPr="00F05749">
        <w:rPr>
          <w:rFonts w:cstheme="minorHAnsi"/>
          <w:b/>
        </w:rPr>
        <w:t>an eisen</w:t>
      </w:r>
      <w:r w:rsidR="003E41E8" w:rsidRPr="00F05749">
        <w:rPr>
          <w:rFonts w:cstheme="minorHAnsi"/>
          <w:b/>
        </w:rPr>
        <w:br/>
      </w:r>
      <w:r w:rsidR="003E41E8">
        <w:rPr>
          <w:rFonts w:cstheme="minorHAnsi"/>
        </w:rPr>
        <w:t>TW, IN en DM</w:t>
      </w:r>
      <w:r w:rsidR="00F05749">
        <w:rPr>
          <w:rFonts w:cstheme="minorHAnsi"/>
        </w:rPr>
        <w:t xml:space="preserve"> melden zich aan.</w:t>
      </w:r>
      <w:r w:rsidR="00EF397E" w:rsidRPr="003E41E8">
        <w:rPr>
          <w:rFonts w:cstheme="minorHAnsi"/>
        </w:rPr>
        <w:br/>
      </w:r>
    </w:p>
    <w:p w:rsidR="00250C9E" w:rsidRPr="00B25C1F" w:rsidRDefault="00250C9E" w:rsidP="00383CA4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F05749">
        <w:rPr>
          <w:rFonts w:cstheme="minorHAnsi"/>
          <w:b/>
        </w:rPr>
        <w:t>Informatie vanuit ouderenbonden, Cliëntenplatform/Netwerk en anderen</w:t>
      </w:r>
      <w:r w:rsidR="003E41E8" w:rsidRPr="00F05749">
        <w:rPr>
          <w:rFonts w:cstheme="minorHAnsi"/>
          <w:b/>
        </w:rPr>
        <w:br/>
      </w:r>
      <w:r w:rsidR="00F05749">
        <w:rPr>
          <w:rFonts w:cstheme="minorHAnsi"/>
        </w:rPr>
        <w:t>Ouderenbonden</w:t>
      </w:r>
      <w:r w:rsidR="003E41E8">
        <w:rPr>
          <w:rFonts w:cstheme="minorHAnsi"/>
        </w:rPr>
        <w:t>:</w:t>
      </w:r>
      <w:r w:rsidR="00F05749">
        <w:rPr>
          <w:rFonts w:cstheme="minorHAnsi"/>
        </w:rPr>
        <w:t xml:space="preserve"> </w:t>
      </w:r>
      <w:r w:rsidR="003E41E8">
        <w:rPr>
          <w:rFonts w:cstheme="minorHAnsi"/>
        </w:rPr>
        <w:t xml:space="preserve">Aandachtspunten: middag over naderend levenseinde, middag over </w:t>
      </w:r>
      <w:r w:rsidR="003E41E8">
        <w:rPr>
          <w:rFonts w:cstheme="minorHAnsi"/>
        </w:rPr>
        <w:lastRenderedPageBreak/>
        <w:t xml:space="preserve">mantelzorg: mensen weten de route nog onvoldoende, middag over oudermishandeling: financieel, lichamelijk, babbeltruc etc. Ook middagen voor vermaak. </w:t>
      </w:r>
      <w:r w:rsidR="00F05749">
        <w:rPr>
          <w:rFonts w:cstheme="minorHAnsi"/>
        </w:rPr>
        <w:br/>
      </w:r>
      <w:r w:rsidR="003E41E8">
        <w:rPr>
          <w:rFonts w:cstheme="minorHAnsi"/>
        </w:rPr>
        <w:t xml:space="preserve">Op 10 maart </w:t>
      </w:r>
      <w:r w:rsidR="00F05749">
        <w:rPr>
          <w:rFonts w:cstheme="minorHAnsi"/>
        </w:rPr>
        <w:t xml:space="preserve">is er een </w:t>
      </w:r>
      <w:r w:rsidR="003E41E8">
        <w:rPr>
          <w:rFonts w:cstheme="minorHAnsi"/>
        </w:rPr>
        <w:t>provinciale dag op het gebied van belangenbehartiging in Het Centrum</w:t>
      </w:r>
      <w:r w:rsidR="00F05749">
        <w:rPr>
          <w:rFonts w:cstheme="minorHAnsi"/>
        </w:rPr>
        <w:t xml:space="preserve"> die gaat</w:t>
      </w:r>
      <w:r w:rsidR="00765922">
        <w:rPr>
          <w:rFonts w:cstheme="minorHAnsi"/>
        </w:rPr>
        <w:t xml:space="preserve"> over</w:t>
      </w:r>
      <w:r w:rsidR="003E41E8">
        <w:rPr>
          <w:rFonts w:cstheme="minorHAnsi"/>
        </w:rPr>
        <w:t xml:space="preserve">: </w:t>
      </w:r>
      <w:r w:rsidR="00FC1A38">
        <w:rPr>
          <w:rFonts w:cstheme="minorHAnsi"/>
        </w:rPr>
        <w:t xml:space="preserve">betaalbare woningen, veiligheid in en om huis, zorg, armoedebeleid en </w:t>
      </w:r>
      <w:proofErr w:type="spellStart"/>
      <w:r w:rsidR="00FC1A38">
        <w:rPr>
          <w:rFonts w:cstheme="minorHAnsi"/>
        </w:rPr>
        <w:t>wmo</w:t>
      </w:r>
      <w:proofErr w:type="spellEnd"/>
      <w:r w:rsidR="00FC1A38">
        <w:rPr>
          <w:rFonts w:cstheme="minorHAnsi"/>
        </w:rPr>
        <w:t>.</w:t>
      </w:r>
      <w:r w:rsidR="00383CA4">
        <w:rPr>
          <w:rFonts w:cstheme="minorHAnsi"/>
        </w:rPr>
        <w:br/>
      </w:r>
      <w:r w:rsidR="00383CA4">
        <w:rPr>
          <w:rFonts w:cstheme="minorHAnsi"/>
        </w:rPr>
        <w:br/>
        <w:t xml:space="preserve">Werkgroep </w:t>
      </w:r>
      <w:r w:rsidR="00765922">
        <w:rPr>
          <w:rFonts w:cstheme="minorHAnsi"/>
        </w:rPr>
        <w:t>R</w:t>
      </w:r>
      <w:r w:rsidR="00383CA4">
        <w:rPr>
          <w:rFonts w:cstheme="minorHAnsi"/>
        </w:rPr>
        <w:t xml:space="preserve">espect en </w:t>
      </w:r>
      <w:r w:rsidR="00765922">
        <w:rPr>
          <w:rFonts w:cstheme="minorHAnsi"/>
        </w:rPr>
        <w:t>B</w:t>
      </w:r>
      <w:r w:rsidR="00383CA4">
        <w:rPr>
          <w:rFonts w:cstheme="minorHAnsi"/>
        </w:rPr>
        <w:t xml:space="preserve">egrip </w:t>
      </w:r>
      <w:r w:rsidR="00765922">
        <w:rPr>
          <w:rFonts w:cstheme="minorHAnsi"/>
        </w:rPr>
        <w:t>(</w:t>
      </w:r>
      <w:r w:rsidR="00765922">
        <w:rPr>
          <w:rFonts w:cstheme="minorHAnsi"/>
        </w:rPr>
        <w:t>Theo Galgenbelt</w:t>
      </w:r>
      <w:r w:rsidR="00765922">
        <w:rPr>
          <w:rFonts w:cstheme="minorHAnsi"/>
        </w:rPr>
        <w:t xml:space="preserve">): zij </w:t>
      </w:r>
      <w:r w:rsidR="00383CA4">
        <w:rPr>
          <w:rFonts w:cstheme="minorHAnsi"/>
        </w:rPr>
        <w:t>geven voorlichting en gastlessen voor klassen.</w:t>
      </w:r>
      <w:r w:rsidR="00765922">
        <w:rPr>
          <w:rFonts w:cstheme="minorHAnsi"/>
        </w:rPr>
        <w:t xml:space="preserve"> De i</w:t>
      </w:r>
      <w:r w:rsidR="00383CA4">
        <w:rPr>
          <w:rFonts w:cstheme="minorHAnsi"/>
        </w:rPr>
        <w:t xml:space="preserve">nleiding duurt </w:t>
      </w:r>
      <w:r w:rsidR="00765922">
        <w:rPr>
          <w:rFonts w:cstheme="minorHAnsi"/>
        </w:rPr>
        <w:t xml:space="preserve">ongeveer </w:t>
      </w:r>
      <w:r w:rsidR="00383CA4">
        <w:rPr>
          <w:rFonts w:cstheme="minorHAnsi"/>
        </w:rPr>
        <w:t xml:space="preserve">20 minuten, daarna </w:t>
      </w:r>
      <w:r w:rsidR="00765922">
        <w:rPr>
          <w:rFonts w:cstheme="minorHAnsi"/>
        </w:rPr>
        <w:t xml:space="preserve">worden er </w:t>
      </w:r>
      <w:r w:rsidR="00383CA4">
        <w:rPr>
          <w:rFonts w:cstheme="minorHAnsi"/>
        </w:rPr>
        <w:t>belevingsproeven</w:t>
      </w:r>
      <w:r w:rsidR="00765922">
        <w:rPr>
          <w:rFonts w:cstheme="minorHAnsi"/>
        </w:rPr>
        <w:t xml:space="preserve"> met de kinderen gedaan</w:t>
      </w:r>
      <w:r w:rsidR="00383CA4">
        <w:rPr>
          <w:rFonts w:cstheme="minorHAnsi"/>
        </w:rPr>
        <w:t>. Er zitten 3 mensen in de werkgroep en zijn nu op zoek naar ondersteuning.</w:t>
      </w:r>
      <w:r w:rsidR="00765922">
        <w:rPr>
          <w:rFonts w:cstheme="minorHAnsi"/>
        </w:rPr>
        <w:t xml:space="preserve"> Ze hopen op termijn dit onder kunnen te brengen bij De Welle.</w:t>
      </w:r>
      <w:r w:rsidR="00383CA4">
        <w:rPr>
          <w:rFonts w:cstheme="minorHAnsi"/>
        </w:rPr>
        <w:br/>
      </w:r>
    </w:p>
    <w:p w:rsidR="001E166C" w:rsidRDefault="00250C9E" w:rsidP="00E241B0">
      <w:pPr>
        <w:pStyle w:val="Geenafstand"/>
        <w:numPr>
          <w:ilvl w:val="0"/>
          <w:numId w:val="31"/>
        </w:numPr>
        <w:ind w:left="720"/>
        <w:rPr>
          <w:rFonts w:cstheme="minorHAnsi"/>
        </w:rPr>
      </w:pPr>
      <w:r w:rsidRPr="00765922">
        <w:rPr>
          <w:rFonts w:cstheme="minorHAnsi"/>
          <w:b/>
        </w:rPr>
        <w:t>Rondvraag en sluiting</w:t>
      </w:r>
      <w:r w:rsidR="00383CA4" w:rsidRPr="00765922">
        <w:rPr>
          <w:rFonts w:cstheme="minorHAnsi"/>
          <w:b/>
        </w:rPr>
        <w:br/>
      </w:r>
      <w:r w:rsidR="00765922">
        <w:rPr>
          <w:rFonts w:cstheme="minorHAnsi"/>
        </w:rPr>
        <w:t>Ouderenbonden</w:t>
      </w:r>
      <w:r w:rsidR="00383CA4">
        <w:rPr>
          <w:rFonts w:cstheme="minorHAnsi"/>
        </w:rPr>
        <w:t>: Hoe is het afgelopen met de 100 meter</w:t>
      </w:r>
      <w:r w:rsidR="00765922">
        <w:rPr>
          <w:rFonts w:cstheme="minorHAnsi"/>
        </w:rPr>
        <w:t xml:space="preserve"> regel</w:t>
      </w:r>
      <w:r w:rsidR="00383CA4">
        <w:rPr>
          <w:rFonts w:cstheme="minorHAnsi"/>
        </w:rPr>
        <w:t xml:space="preserve"> voor </w:t>
      </w:r>
      <w:proofErr w:type="spellStart"/>
      <w:r w:rsidR="00383CA4">
        <w:rPr>
          <w:rFonts w:cstheme="minorHAnsi"/>
        </w:rPr>
        <w:t>scootmobielen</w:t>
      </w:r>
      <w:proofErr w:type="spellEnd"/>
      <w:r w:rsidR="00383CA4">
        <w:rPr>
          <w:rFonts w:cstheme="minorHAnsi"/>
        </w:rPr>
        <w:t>? Er is aangedrongen op maatwerk. Dit loopt nog.</w:t>
      </w:r>
      <w:r w:rsidR="00383CA4">
        <w:rPr>
          <w:rFonts w:cstheme="minorHAnsi"/>
        </w:rPr>
        <w:br/>
      </w:r>
      <w:r w:rsidR="001E166C">
        <w:rPr>
          <w:rFonts w:cstheme="minorHAnsi"/>
        </w:rPr>
        <w:t xml:space="preserve">Cliëntenplatform denkt mee over de </w:t>
      </w:r>
      <w:proofErr w:type="spellStart"/>
      <w:r w:rsidR="001E166C">
        <w:rPr>
          <w:rFonts w:cstheme="minorHAnsi"/>
        </w:rPr>
        <w:t>Soweco</w:t>
      </w:r>
      <w:proofErr w:type="spellEnd"/>
      <w:r w:rsidR="001E166C">
        <w:rPr>
          <w:rFonts w:cstheme="minorHAnsi"/>
        </w:rPr>
        <w:t xml:space="preserve">, heeft de </w:t>
      </w:r>
      <w:proofErr w:type="spellStart"/>
      <w:r w:rsidR="001E166C">
        <w:rPr>
          <w:rFonts w:cstheme="minorHAnsi"/>
        </w:rPr>
        <w:t>Wmo</w:t>
      </w:r>
      <w:proofErr w:type="spellEnd"/>
      <w:r w:rsidR="001E166C">
        <w:rPr>
          <w:rFonts w:cstheme="minorHAnsi"/>
        </w:rPr>
        <w:t xml:space="preserve">-raad hier nog een mening over? Dit is de expertise van het </w:t>
      </w:r>
      <w:r w:rsidR="00765922">
        <w:rPr>
          <w:rFonts w:cstheme="minorHAnsi"/>
        </w:rPr>
        <w:t>C</w:t>
      </w:r>
      <w:r w:rsidR="001E166C">
        <w:rPr>
          <w:rFonts w:cstheme="minorHAnsi"/>
        </w:rPr>
        <w:t xml:space="preserve">liëntenplatform. </w:t>
      </w:r>
      <w:r w:rsidR="001E166C">
        <w:rPr>
          <w:rFonts w:cstheme="minorHAnsi"/>
        </w:rPr>
        <w:br/>
        <w:t xml:space="preserve">Is de </w:t>
      </w:r>
      <w:proofErr w:type="spellStart"/>
      <w:r w:rsidR="001E166C">
        <w:rPr>
          <w:rFonts w:cstheme="minorHAnsi"/>
        </w:rPr>
        <w:t>Wmo</w:t>
      </w:r>
      <w:proofErr w:type="spellEnd"/>
      <w:r w:rsidR="001E166C">
        <w:rPr>
          <w:rFonts w:cstheme="minorHAnsi"/>
        </w:rPr>
        <w:t>-raad nog belast met de bezuiniging?</w:t>
      </w:r>
      <w:r w:rsidR="004257EC">
        <w:rPr>
          <w:rFonts w:cstheme="minorHAnsi"/>
        </w:rPr>
        <w:t xml:space="preserve"> De </w:t>
      </w:r>
      <w:proofErr w:type="spellStart"/>
      <w:r w:rsidR="004257EC">
        <w:rPr>
          <w:rFonts w:cstheme="minorHAnsi"/>
        </w:rPr>
        <w:t>Wmo</w:t>
      </w:r>
      <w:proofErr w:type="spellEnd"/>
      <w:r w:rsidR="004257EC">
        <w:rPr>
          <w:rFonts w:cstheme="minorHAnsi"/>
        </w:rPr>
        <w:t>-raad heeft in moeten leveren op ondersteuningsuren.</w:t>
      </w:r>
    </w:p>
    <w:p w:rsidR="003320A9" w:rsidRPr="00B25C1F" w:rsidRDefault="001E166C" w:rsidP="001E166C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br/>
      </w:r>
      <w:bookmarkStart w:id="0" w:name="_GoBack"/>
      <w:bookmarkEnd w:id="0"/>
    </w:p>
    <w:p w:rsidR="00CC2B3A" w:rsidRDefault="00CC2B3A" w:rsidP="00CC2B3A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CC25DC" w:rsidRPr="00282DD1" w:rsidRDefault="00CC25DC" w:rsidP="00CC25DC">
      <w:pPr>
        <w:rPr>
          <w:b/>
        </w:rPr>
      </w:pPr>
      <w:r w:rsidRPr="00282DD1">
        <w:rPr>
          <w:b/>
        </w:rPr>
        <w:t>ACTIEPUNTEN</w:t>
      </w:r>
    </w:p>
    <w:p w:rsidR="00CC25DC" w:rsidRPr="00E36B8D" w:rsidRDefault="00CC25DC" w:rsidP="00CC25DC"/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0"/>
        <w:gridCol w:w="6939"/>
        <w:gridCol w:w="1093"/>
      </w:tblGrid>
      <w:tr w:rsidR="00CC25DC" w:rsidRPr="000B5152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  <w:r w:rsidRPr="000B5152">
              <w:rPr>
                <w:rFonts w:ascii="Calibri" w:hAnsi="Calibri" w:cs="Arial"/>
                <w:sz w:val="19"/>
                <w:szCs w:val="19"/>
              </w:rPr>
              <w:t>2</w:t>
            </w: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  <w:r w:rsidRPr="000B5152">
              <w:rPr>
                <w:rFonts w:ascii="Calibri" w:hAnsi="Calibri" w:cs="Arial"/>
                <w:sz w:val="19"/>
                <w:szCs w:val="19"/>
              </w:rPr>
              <w:t>Aandachtspunt: Volgen pilot POH/JGZZ</w:t>
            </w: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0B5152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  <w:r w:rsidRPr="000B5152">
              <w:rPr>
                <w:rFonts w:ascii="Calibri" w:hAnsi="Calibri" w:cs="Arial"/>
                <w:sz w:val="19"/>
                <w:szCs w:val="19"/>
              </w:rPr>
              <w:t>3</w:t>
            </w: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  <w:r w:rsidRPr="000B5152">
              <w:rPr>
                <w:rFonts w:ascii="Calibri" w:hAnsi="Calibri" w:cs="Arial"/>
                <w:sz w:val="19"/>
                <w:szCs w:val="19"/>
              </w:rPr>
              <w:t>Aandachtspunt: Transitie Beschermd wonen, vervolg themabijeenkomst</w:t>
            </w:r>
            <w:r>
              <w:rPr>
                <w:rFonts w:ascii="Calibri" w:hAnsi="Calibri" w:cs="Arial"/>
                <w:sz w:val="19"/>
                <w:szCs w:val="19"/>
              </w:rPr>
              <w:t xml:space="preserve"> (blijft staan)</w:t>
            </w: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0B5152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  <w:r w:rsidRPr="000B5152">
              <w:rPr>
                <w:rFonts w:ascii="Calibri" w:hAnsi="Calibri" w:cs="Arial"/>
                <w:sz w:val="19"/>
                <w:szCs w:val="19"/>
              </w:rPr>
              <w:t>4</w:t>
            </w: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  <w:r w:rsidRPr="000B5152">
              <w:rPr>
                <w:rFonts w:ascii="Calibri" w:hAnsi="Calibri" w:cs="Arial"/>
                <w:sz w:val="19"/>
                <w:szCs w:val="19"/>
              </w:rPr>
              <w:t>Terugkoppeling analyse mobiliteitscijfers</w:t>
            </w:r>
            <w:r>
              <w:rPr>
                <w:rFonts w:ascii="Calibri" w:hAnsi="Calibri" w:cs="Arial"/>
                <w:sz w:val="19"/>
                <w:szCs w:val="19"/>
              </w:rPr>
              <w:t xml:space="preserve"> (voorjaar 20200</w:t>
            </w: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0B5152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0B5152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0B5152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D454CD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D23B98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D454CD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D454CD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D454CD" w:rsidTr="00AF151A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Pr="00D454CD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Pr="00D454CD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D454CD" w:rsidRDefault="00CC25DC" w:rsidP="00AF151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C25DC" w:rsidRPr="00E36B8D" w:rsidTr="00AF151A">
        <w:trPr>
          <w:trHeight w:val="326"/>
        </w:trPr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C25DC" w:rsidRDefault="00CC25DC" w:rsidP="00AF151A"/>
        </w:tc>
        <w:tc>
          <w:tcPr>
            <w:tcW w:w="6939" w:type="dxa"/>
            <w:tcBorders>
              <w:top w:val="single" w:sz="8" w:space="0" w:color="4F81BD"/>
              <w:bottom w:val="single" w:sz="8" w:space="0" w:color="4F81BD"/>
            </w:tcBorders>
          </w:tcPr>
          <w:p w:rsidR="00CC25DC" w:rsidRDefault="00CC25DC" w:rsidP="00AF151A"/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25DC" w:rsidRPr="00E36B8D" w:rsidRDefault="00CC25DC" w:rsidP="00AF151A"/>
        </w:tc>
      </w:tr>
    </w:tbl>
    <w:p w:rsidR="00CC25DC" w:rsidRPr="005F5268" w:rsidRDefault="00CC25DC" w:rsidP="00CC2B3A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CC25DC" w:rsidRPr="005F5268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1" w:rsidRPr="006E25F9" w:rsidRDefault="00CC2041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CC2041" w:rsidRPr="006E25F9" w:rsidRDefault="00CC2041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1" w:rsidRPr="006E25F9" w:rsidRDefault="00CC2041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CC2041" w:rsidRPr="006E25F9" w:rsidRDefault="00CC2041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E72"/>
    <w:multiLevelType w:val="hybridMultilevel"/>
    <w:tmpl w:val="E0B65486"/>
    <w:lvl w:ilvl="0" w:tplc="2B6E9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0C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C7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8E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0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C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2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CB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A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3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6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7"/>
  </w:num>
  <w:num w:numId="5">
    <w:abstractNumId w:val="18"/>
  </w:num>
  <w:num w:numId="6">
    <w:abstractNumId w:val="5"/>
  </w:num>
  <w:num w:numId="7">
    <w:abstractNumId w:val="25"/>
  </w:num>
  <w:num w:numId="8">
    <w:abstractNumId w:val="21"/>
  </w:num>
  <w:num w:numId="9">
    <w:abstractNumId w:val="27"/>
  </w:num>
  <w:num w:numId="10">
    <w:abstractNumId w:val="26"/>
  </w:num>
  <w:num w:numId="11">
    <w:abstractNumId w:val="19"/>
  </w:num>
  <w:num w:numId="12">
    <w:abstractNumId w:val="12"/>
  </w:num>
  <w:num w:numId="13">
    <w:abstractNumId w:val="0"/>
  </w:num>
  <w:num w:numId="14">
    <w:abstractNumId w:val="22"/>
  </w:num>
  <w:num w:numId="15">
    <w:abstractNumId w:val="13"/>
  </w:num>
  <w:num w:numId="16">
    <w:abstractNumId w:val="29"/>
  </w:num>
  <w:num w:numId="17">
    <w:abstractNumId w:val="14"/>
  </w:num>
  <w:num w:numId="18">
    <w:abstractNumId w:val="31"/>
  </w:num>
  <w:num w:numId="19">
    <w:abstractNumId w:val="7"/>
  </w:num>
  <w:num w:numId="20">
    <w:abstractNumId w:val="4"/>
  </w:num>
  <w:num w:numId="21">
    <w:abstractNumId w:val="24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20"/>
  </w:num>
  <w:num w:numId="29">
    <w:abstractNumId w:val="30"/>
  </w:num>
  <w:num w:numId="30">
    <w:abstractNumId w:val="1"/>
  </w:num>
  <w:num w:numId="31">
    <w:abstractNumId w:val="9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795B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5BB0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166C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168B"/>
    <w:rsid w:val="002638F7"/>
    <w:rsid w:val="002663DF"/>
    <w:rsid w:val="00271530"/>
    <w:rsid w:val="0027166A"/>
    <w:rsid w:val="00271B02"/>
    <w:rsid w:val="00286AAD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FF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7DA5"/>
    <w:rsid w:val="0032148C"/>
    <w:rsid w:val="00322662"/>
    <w:rsid w:val="00326ED4"/>
    <w:rsid w:val="0032723F"/>
    <w:rsid w:val="00330839"/>
    <w:rsid w:val="00331728"/>
    <w:rsid w:val="003320A9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3CA4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41E8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A6D"/>
    <w:rsid w:val="00424A22"/>
    <w:rsid w:val="004257EC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3F77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2375"/>
    <w:rsid w:val="00653B9F"/>
    <w:rsid w:val="0065619B"/>
    <w:rsid w:val="00657742"/>
    <w:rsid w:val="00657894"/>
    <w:rsid w:val="00661A62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C67D0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5922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6FB2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87E31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721"/>
    <w:rsid w:val="008D2F46"/>
    <w:rsid w:val="008D42F3"/>
    <w:rsid w:val="008D4D71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6B37"/>
    <w:rsid w:val="00917067"/>
    <w:rsid w:val="0092163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87588"/>
    <w:rsid w:val="009914BF"/>
    <w:rsid w:val="00991FDF"/>
    <w:rsid w:val="00993F6E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62CE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627A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345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3564"/>
    <w:rsid w:val="00B43BA4"/>
    <w:rsid w:val="00B44190"/>
    <w:rsid w:val="00B44D4D"/>
    <w:rsid w:val="00B475B6"/>
    <w:rsid w:val="00B51749"/>
    <w:rsid w:val="00B52088"/>
    <w:rsid w:val="00B53967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4994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007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041"/>
    <w:rsid w:val="00CC25DC"/>
    <w:rsid w:val="00CC2959"/>
    <w:rsid w:val="00CC2B3A"/>
    <w:rsid w:val="00CC3C2A"/>
    <w:rsid w:val="00CC455F"/>
    <w:rsid w:val="00CC4978"/>
    <w:rsid w:val="00CC5D87"/>
    <w:rsid w:val="00CC6043"/>
    <w:rsid w:val="00CC68F3"/>
    <w:rsid w:val="00CD0C90"/>
    <w:rsid w:val="00CD225B"/>
    <w:rsid w:val="00CD22E3"/>
    <w:rsid w:val="00CD3480"/>
    <w:rsid w:val="00CD54E5"/>
    <w:rsid w:val="00CD55AC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56D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153"/>
    <w:rsid w:val="00EB0337"/>
    <w:rsid w:val="00EB057A"/>
    <w:rsid w:val="00EB293A"/>
    <w:rsid w:val="00EB4384"/>
    <w:rsid w:val="00EB716D"/>
    <w:rsid w:val="00EB7ACE"/>
    <w:rsid w:val="00EC0586"/>
    <w:rsid w:val="00EC0F4A"/>
    <w:rsid w:val="00EC3BD3"/>
    <w:rsid w:val="00EC577F"/>
    <w:rsid w:val="00EC77E7"/>
    <w:rsid w:val="00ED2658"/>
    <w:rsid w:val="00ED29FA"/>
    <w:rsid w:val="00ED6432"/>
    <w:rsid w:val="00ED7082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5749"/>
    <w:rsid w:val="00F06123"/>
    <w:rsid w:val="00F072E3"/>
    <w:rsid w:val="00F07A59"/>
    <w:rsid w:val="00F10D67"/>
    <w:rsid w:val="00F1145E"/>
    <w:rsid w:val="00F1216A"/>
    <w:rsid w:val="00F124A8"/>
    <w:rsid w:val="00F12955"/>
    <w:rsid w:val="00F1680A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A38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D22C6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5</cp:revision>
  <cp:lastPrinted>2018-01-24T09:43:00Z</cp:lastPrinted>
  <dcterms:created xsi:type="dcterms:W3CDTF">2020-02-04T14:29:00Z</dcterms:created>
  <dcterms:modified xsi:type="dcterms:W3CDTF">2020-02-04T15:54:00Z</dcterms:modified>
</cp:coreProperties>
</file>